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3C989" w14:textId="2C1153B7"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E677FC8" w14:textId="2FC566CD"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39E14E3" w14:textId="43059FB6"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29444C5" w14:textId="49CCEFC5"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D1F2084" w14:textId="56172C8F"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E2F57D2" w14:textId="52155B8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948F466" w14:textId="1865A51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ED4B01E" w14:textId="0E7A07D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075382F" w14:textId="7A8AAED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2BF908EA" w14:textId="77777777"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r w:rsidRPr="00B7610D">
        <w:rPr>
          <w:rFonts w:ascii="Times New Roman" w:eastAsia="Times New Roman" w:hAnsi="Times New Roman" w:cs="Times New Roman"/>
          <w:b/>
          <w:bCs/>
          <w:color w:val="0E101A"/>
          <w:sz w:val="24"/>
          <w:szCs w:val="24"/>
        </w:rPr>
        <w:t>Septic Shock</w:t>
      </w:r>
    </w:p>
    <w:p w14:paraId="0BD7C870" w14:textId="77777777" w:rsidR="00B7610D" w:rsidRPr="00EE4336" w:rsidRDefault="00B7610D" w:rsidP="00B7610D">
      <w:pPr>
        <w:spacing w:after="0" w:line="480" w:lineRule="auto"/>
        <w:jc w:val="center"/>
        <w:rPr>
          <w:rFonts w:ascii="Times New Roman" w:eastAsia="Times New Roman" w:hAnsi="Times New Roman" w:cs="Times New Roman"/>
          <w:color w:val="0E101A"/>
          <w:sz w:val="24"/>
          <w:szCs w:val="24"/>
        </w:rPr>
      </w:pPr>
      <w:r w:rsidRPr="00EE4336">
        <w:rPr>
          <w:rFonts w:ascii="Times New Roman" w:eastAsia="Times New Roman" w:hAnsi="Times New Roman" w:cs="Times New Roman"/>
          <w:bCs/>
          <w:color w:val="0E101A"/>
          <w:sz w:val="24"/>
          <w:szCs w:val="24"/>
        </w:rPr>
        <w:t>Name</w:t>
      </w:r>
    </w:p>
    <w:p w14:paraId="70311DFB" w14:textId="77777777" w:rsidR="00B7610D" w:rsidRPr="00EE4336" w:rsidRDefault="00B7610D" w:rsidP="00B7610D">
      <w:pPr>
        <w:spacing w:after="0" w:line="480" w:lineRule="auto"/>
        <w:jc w:val="center"/>
        <w:rPr>
          <w:rFonts w:ascii="Times New Roman" w:eastAsia="Times New Roman" w:hAnsi="Times New Roman" w:cs="Times New Roman"/>
          <w:color w:val="0E101A"/>
          <w:sz w:val="24"/>
          <w:szCs w:val="24"/>
        </w:rPr>
      </w:pPr>
      <w:r w:rsidRPr="00EE4336">
        <w:rPr>
          <w:rFonts w:ascii="Times New Roman" w:eastAsia="Times New Roman" w:hAnsi="Times New Roman" w:cs="Times New Roman"/>
          <w:bCs/>
          <w:color w:val="0E101A"/>
          <w:sz w:val="24"/>
          <w:szCs w:val="24"/>
        </w:rPr>
        <w:t>Institution</w:t>
      </w:r>
    </w:p>
    <w:p w14:paraId="27580B9A" w14:textId="77777777" w:rsidR="00B7610D" w:rsidRPr="00EE4336" w:rsidRDefault="00B7610D" w:rsidP="00B7610D">
      <w:pPr>
        <w:spacing w:after="0" w:line="480" w:lineRule="auto"/>
        <w:jc w:val="center"/>
        <w:rPr>
          <w:rFonts w:ascii="Times New Roman" w:eastAsia="Times New Roman" w:hAnsi="Times New Roman" w:cs="Times New Roman"/>
          <w:color w:val="0E101A"/>
          <w:sz w:val="24"/>
          <w:szCs w:val="24"/>
        </w:rPr>
      </w:pPr>
      <w:r w:rsidRPr="00EE4336">
        <w:rPr>
          <w:rFonts w:ascii="Times New Roman" w:eastAsia="Times New Roman" w:hAnsi="Times New Roman" w:cs="Times New Roman"/>
          <w:bCs/>
          <w:color w:val="0E101A"/>
          <w:sz w:val="24"/>
          <w:szCs w:val="24"/>
        </w:rPr>
        <w:t>Date</w:t>
      </w:r>
    </w:p>
    <w:p w14:paraId="77C1D3E8" w14:textId="35619C96"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1EB57A0" w14:textId="7CC0E85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1C8D8824" w14:textId="0F9EB7F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CAC9FF2" w14:textId="570333C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5810313" w14:textId="30E5241E"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15FA2A1" w14:textId="61A764CB"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CEED335" w14:textId="6DD2AE0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1294E21" w14:textId="466B9DDC"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8A71277" w14:textId="2993CDE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C7C4E32" w14:textId="264DD2C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7D0D4BD" w14:textId="129B21C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217E4B2D" w14:textId="646BF688"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516C236" w14:textId="4667CD13" w:rsidR="00B7610D" w:rsidRDefault="00B7610D" w:rsidP="00B7610D">
      <w:pPr>
        <w:spacing w:after="0" w:line="480" w:lineRule="auto"/>
        <w:jc w:val="center"/>
        <w:rPr>
          <w:rFonts w:ascii="Times New Roman" w:eastAsia="Times New Roman" w:hAnsi="Times New Roman" w:cs="Times New Roman"/>
          <w:b/>
          <w:bCs/>
          <w:color w:val="0E101A"/>
          <w:sz w:val="24"/>
          <w:szCs w:val="24"/>
        </w:rPr>
      </w:pPr>
      <w:r w:rsidRPr="00B7610D">
        <w:rPr>
          <w:rFonts w:ascii="Times New Roman" w:eastAsia="Times New Roman" w:hAnsi="Times New Roman" w:cs="Times New Roman"/>
          <w:b/>
          <w:bCs/>
          <w:color w:val="0E101A"/>
          <w:sz w:val="24"/>
          <w:szCs w:val="24"/>
        </w:rPr>
        <w:lastRenderedPageBreak/>
        <w:t>Septic Shock</w:t>
      </w:r>
    </w:p>
    <w:p w14:paraId="1733357C" w14:textId="3443212E"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1</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Identify relevant assessment data for a patient with sepsis.</w:t>
      </w:r>
    </w:p>
    <w:p w14:paraId="55254252" w14:textId="2C21D4C9"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Sepsis is a blood infection that affects and causes disfunction or failure of body organs like the brain, kidneys and heart. Sepsis can be suspected in an individual if the body temperature is greater than 38 C or lower than 36 C. Some of the Sepsis symptoms include fatigue, discolored skin, vomiting, fast heartbeat, fever or low body temperature and diarrhea. Sepsis can be assessed through monitoring some signs such as urinal output, consciousness level and pulse (Cecconi et al., 2018). </w:t>
      </w:r>
    </w:p>
    <w:p w14:paraId="28ECF5BE" w14:textId="745D2436"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2</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Describe the pathophysiology and clinical manifestations of septic shock.</w:t>
      </w:r>
    </w:p>
    <w:p w14:paraId="116E202E" w14:textId="260BA870"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Septic shock is caused by infection of bloodstreams by microorganisms, which leads to metabolic abnormalities, an insufficient supply of oxygen and disfunction of body organs. If the infection is prolonged, it can cause a lot of body damage and result in death. A cellular activation causes an inflammatory response in the human body that activates endothelial and leukocytes (Font et al., 2020). Monocytes produce cytokines, such as interleukin and tumor necrosis factor-alpha, which cause an excessive inflammatory response. Other mediators, such as high-mobility group box 1, are involved in the process. The inflammatory causes tissue perfusion impairment that leads to acute organ dysfunction and may be accompanied by a programmed death of cells. Some clinical manifestations include little or no urine, a high rate for heartbeats, low blood pressure, pale arms and legs, restlessness and very low or high temperature (Font et al., 2020). </w:t>
      </w:r>
    </w:p>
    <w:p w14:paraId="284994F3" w14:textId="0E5CBB67"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3</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Compare and contrast the stages of shock. (Initial, Compensatory, Progressive, Refractory)</w:t>
      </w:r>
    </w:p>
    <w:p w14:paraId="48D536C3" w14:textId="2A5D3319"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There are four stages involved in the development of septic shock: initial, compensatory, progressive, and refractory. In the initial stage, the body cells carry out </w:t>
      </w:r>
      <w:r w:rsidRPr="00B7610D">
        <w:rPr>
          <w:rFonts w:ascii="Times New Roman" w:eastAsia="Times New Roman" w:hAnsi="Times New Roman" w:cs="Times New Roman"/>
          <w:color w:val="0E101A"/>
          <w:sz w:val="24"/>
          <w:szCs w:val="24"/>
        </w:rPr>
        <w:lastRenderedPageBreak/>
        <w:t>lactic acid fermentation due to insufficient oxygen. According to Cecconi et al. (2018), pyruvate entry into the Krebs cycle is slowed down due to low oxygen available, leading to lactic acidosis. In the compensatory stage, the body tries to eliminate carbon dioxide, which acidifies the blood indirectly. High blood pressure occurs due to the effect of norepinephrine and epinephrine released and causes an increase in heart rate. The renin-angiotensin axis causes blood diversion into the brain, heart and lungs from organs such as the kidneys. The progressive stage results due to unsuccessful treatment and the failure of the compensatory mechanism. In this stage, the vital organs are more compromised due to the lack of oxygen and decreased perfusion. At the refractory stage, the critical organs fail and the shock becomes irreversible. The degradation of cellular ATP into adenosine with the lack of oxygen makes the shock irreversible. Brain damage and the death of cells occur at a higher rate, which results in death (Cecconi et al., 2018).</w:t>
      </w:r>
    </w:p>
    <w:p w14:paraId="547E0971" w14:textId="168E2228"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4</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Evaluate results of diagnostic studies for a patient with sepsis.</w:t>
      </w:r>
    </w:p>
    <w:p w14:paraId="36A2BD91" w14:textId="7F97C2B9"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Diagnosis of sepsis can be made through fast heartbeats, very high or low body temperatures and fast respiratory rates. Some tests such as X-ray and magnetic resonance imaging can be used to diagnose septic shock (Font et al., 2020). When these symptoms get so severe, they may lead to fatality, such as death. </w:t>
      </w:r>
    </w:p>
    <w:p w14:paraId="7C161E47" w14:textId="65C113CC"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5</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Prioritize nursing care for a patient with septic shock.</w:t>
      </w:r>
    </w:p>
    <w:p w14:paraId="1C4F3EA4" w14:textId="5D96870E"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Individuals with sepsis need to be monitored closely and treated in a heavily equipped health care facility. Some measures such as antibiotics and vasopressors can stabilize the patient’s breathing and the heart to function. Patients need to get encouraged about their wellness because it gives them hope. </w:t>
      </w:r>
    </w:p>
    <w:p w14:paraId="415B68B5" w14:textId="77777777" w:rsidR="00EE4336" w:rsidRDefault="00EE4336" w:rsidP="00EE4336">
      <w:pPr>
        <w:spacing w:after="0" w:line="480" w:lineRule="auto"/>
        <w:ind w:left="720"/>
        <w:rPr>
          <w:rFonts w:ascii="Times New Roman" w:eastAsia="Times New Roman" w:hAnsi="Times New Roman" w:cs="Times New Roman"/>
          <w:color w:val="0E101A"/>
          <w:sz w:val="24"/>
          <w:szCs w:val="24"/>
        </w:rPr>
      </w:pPr>
    </w:p>
    <w:p w14:paraId="6ACCB933" w14:textId="77777777" w:rsidR="00EE4336" w:rsidRDefault="00EE4336" w:rsidP="00EE4336">
      <w:pPr>
        <w:spacing w:after="0" w:line="480" w:lineRule="auto"/>
        <w:ind w:left="720"/>
        <w:rPr>
          <w:rFonts w:ascii="Times New Roman" w:eastAsia="Times New Roman" w:hAnsi="Times New Roman" w:cs="Times New Roman"/>
          <w:color w:val="0E101A"/>
          <w:sz w:val="24"/>
          <w:szCs w:val="24"/>
        </w:rPr>
      </w:pPr>
    </w:p>
    <w:p w14:paraId="72C81C7E" w14:textId="78FA9CB9"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lastRenderedPageBreak/>
        <w:t>6</w:t>
      </w:r>
      <w:r w:rsidR="00EE4336">
        <w:rPr>
          <w:rFonts w:ascii="Times New Roman" w:eastAsia="Times New Roman" w:hAnsi="Times New Roman" w:cs="Times New Roman"/>
          <w:b/>
          <w:bCs/>
          <w:color w:val="0E101A"/>
          <w:sz w:val="24"/>
          <w:szCs w:val="24"/>
        </w:rPr>
        <w:t>)</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Appropriately delegate care for a patient with sepsis.</w:t>
      </w:r>
    </w:p>
    <w:p w14:paraId="2722E0B0" w14:textId="760EEE92" w:rsid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Patients with septic shock should be monitored and be provided with the prescribed medications and IV fluids. </w:t>
      </w:r>
      <w:r w:rsidR="00EE4336">
        <w:rPr>
          <w:rFonts w:ascii="Times New Roman" w:eastAsia="Times New Roman" w:hAnsi="Times New Roman" w:cs="Times New Roman"/>
          <w:color w:val="0E101A"/>
          <w:sz w:val="24"/>
          <w:szCs w:val="24"/>
        </w:rPr>
        <w:t>Doctors should always make an effort to stabilize the patient’s situation through quick administration of antibiotics as well as monitoring blood levels while maintain blood flow to organs</w:t>
      </w:r>
      <w:r w:rsidRPr="00B7610D">
        <w:rPr>
          <w:rFonts w:ascii="Times New Roman" w:eastAsia="Times New Roman" w:hAnsi="Times New Roman" w:cs="Times New Roman"/>
          <w:color w:val="0E101A"/>
          <w:sz w:val="24"/>
          <w:szCs w:val="24"/>
        </w:rPr>
        <w:t>. The patients should also be positioned in a semi-recumbent position elevating the head at an angle of 45 degrees. </w:t>
      </w:r>
    </w:p>
    <w:p w14:paraId="0ADA9858" w14:textId="7E5D405D" w:rsidR="00CA11E9" w:rsidRPr="00B7610D" w:rsidRDefault="00CA11E9" w:rsidP="00CA11E9">
      <w:pPr>
        <w:spacing w:after="0" w:line="480" w:lineRule="auto"/>
        <w:rPr>
          <w:rFonts w:ascii="Times New Roman" w:eastAsia="Times New Roman" w:hAnsi="Times New Roman" w:cs="Times New Roman"/>
          <w:b/>
          <w:bCs/>
          <w:color w:val="0E101A"/>
          <w:sz w:val="24"/>
          <w:szCs w:val="24"/>
        </w:rPr>
      </w:pPr>
      <w:r w:rsidRPr="00CA11E9">
        <w:rPr>
          <w:rFonts w:ascii="Times New Roman" w:eastAsia="Times New Roman" w:hAnsi="Times New Roman" w:cs="Times New Roman"/>
          <w:b/>
          <w:bCs/>
          <w:color w:val="0E101A"/>
          <w:sz w:val="24"/>
          <w:szCs w:val="24"/>
        </w:rPr>
        <w:t>7</w:t>
      </w:r>
      <w:r>
        <w:rPr>
          <w:rFonts w:ascii="Times New Roman" w:eastAsia="Times New Roman" w:hAnsi="Times New Roman" w:cs="Times New Roman"/>
          <w:b/>
          <w:bCs/>
          <w:color w:val="0E101A"/>
          <w:sz w:val="24"/>
          <w:szCs w:val="24"/>
        </w:rPr>
        <w:t>.</w:t>
      </w:r>
      <w:r w:rsidRPr="00CA11E9">
        <w:rPr>
          <w:rFonts w:ascii="Times New Roman" w:eastAsia="Times New Roman" w:hAnsi="Times New Roman" w:cs="Times New Roman"/>
          <w:b/>
          <w:bCs/>
          <w:color w:val="0E101A"/>
          <w:sz w:val="24"/>
          <w:szCs w:val="24"/>
        </w:rPr>
        <w:t xml:space="preserve"> Describe interprofessional care of a patient with severe sepsis.</w:t>
      </w:r>
    </w:p>
    <w:p w14:paraId="001281E1" w14:textId="3237E23C" w:rsidR="00B7610D" w:rsidRPr="00B7610D" w:rsidRDefault="00B7610D" w:rsidP="00EE4336">
      <w:pPr>
        <w:spacing w:after="0" w:line="480" w:lineRule="auto"/>
        <w:ind w:left="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According to Vail et al. (2017), the interprofessional team collaborates to provided treatment to patients with severe septic shock. The patients can be administered antibiotics according to the prescriptions made by the physicians. The intensive care unit is also used in cases where the septic shock is severe. The patients also need to be monitored regularly</w:t>
      </w:r>
      <w:r w:rsidR="00921910" w:rsidRPr="00F93A77">
        <w:rPr>
          <w:rFonts w:ascii="Times New Roman" w:eastAsia="Times New Roman" w:hAnsi="Times New Roman" w:cs="Times New Roman"/>
          <w:color w:val="0E101A"/>
          <w:sz w:val="24"/>
          <w:szCs w:val="24"/>
        </w:rPr>
        <w:t xml:space="preserve"> to assess their progression or condition</w:t>
      </w:r>
      <w:r w:rsidRPr="00B7610D">
        <w:rPr>
          <w:rFonts w:ascii="Times New Roman" w:eastAsia="Times New Roman" w:hAnsi="Times New Roman" w:cs="Times New Roman"/>
          <w:color w:val="0E101A"/>
          <w:sz w:val="24"/>
          <w:szCs w:val="24"/>
        </w:rPr>
        <w:t>.</w:t>
      </w:r>
    </w:p>
    <w:p w14:paraId="7E5AAB0F" w14:textId="77777777" w:rsidR="00B7610D" w:rsidRPr="00F93A77" w:rsidRDefault="00B7610D" w:rsidP="00921910">
      <w:pPr>
        <w:spacing w:after="0" w:line="480" w:lineRule="auto"/>
        <w:rPr>
          <w:rFonts w:ascii="Times New Roman" w:eastAsia="Times New Roman" w:hAnsi="Times New Roman" w:cs="Times New Roman"/>
          <w:b/>
          <w:bCs/>
          <w:color w:val="0E101A"/>
          <w:sz w:val="24"/>
          <w:szCs w:val="24"/>
        </w:rPr>
      </w:pPr>
    </w:p>
    <w:p w14:paraId="17AC1C37"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1CA09163"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4233D4F3"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37F0C54D"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3A1BC266"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7D36B1D6"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6797FF8F"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5C6131F1"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1981DCB3"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641D09DD"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1404ECC0"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p>
    <w:p w14:paraId="7A3251E5" w14:textId="77777777" w:rsidR="002C31C0" w:rsidRDefault="002C31C0" w:rsidP="00B7610D">
      <w:pPr>
        <w:spacing w:after="0" w:line="480" w:lineRule="auto"/>
        <w:jc w:val="center"/>
        <w:rPr>
          <w:rFonts w:ascii="Times New Roman" w:eastAsia="Times New Roman" w:hAnsi="Times New Roman" w:cs="Times New Roman"/>
          <w:b/>
          <w:bCs/>
          <w:color w:val="0E101A"/>
          <w:sz w:val="24"/>
          <w:szCs w:val="24"/>
        </w:rPr>
      </w:pPr>
      <w:bookmarkStart w:id="0" w:name="_GoBack"/>
      <w:bookmarkEnd w:id="0"/>
    </w:p>
    <w:p w14:paraId="54B24200" w14:textId="142C151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r w:rsidRPr="00B7610D">
        <w:rPr>
          <w:rFonts w:ascii="Times New Roman" w:eastAsia="Times New Roman" w:hAnsi="Times New Roman" w:cs="Times New Roman"/>
          <w:b/>
          <w:bCs/>
          <w:color w:val="0E101A"/>
          <w:sz w:val="24"/>
          <w:szCs w:val="24"/>
        </w:rPr>
        <w:lastRenderedPageBreak/>
        <w:t>References</w:t>
      </w:r>
    </w:p>
    <w:p w14:paraId="559AD171"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Cecconi, M., Evans, L., Levy, M., &amp; Rhodes, A. (2018). Sepsis and septic shock. </w:t>
      </w:r>
      <w:r w:rsidRPr="00B7610D">
        <w:rPr>
          <w:rFonts w:ascii="Times New Roman" w:eastAsia="Times New Roman" w:hAnsi="Times New Roman" w:cs="Times New Roman"/>
          <w:i/>
          <w:iCs/>
          <w:color w:val="0E101A"/>
          <w:sz w:val="24"/>
          <w:szCs w:val="24"/>
        </w:rPr>
        <w:t>The Lancet</w:t>
      </w:r>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392</w:t>
      </w:r>
      <w:r w:rsidRPr="00B7610D">
        <w:rPr>
          <w:rFonts w:ascii="Times New Roman" w:eastAsia="Times New Roman" w:hAnsi="Times New Roman" w:cs="Times New Roman"/>
          <w:color w:val="0E101A"/>
          <w:sz w:val="24"/>
          <w:szCs w:val="24"/>
        </w:rPr>
        <w:t>(10141), 75-87.</w:t>
      </w:r>
    </w:p>
    <w:p w14:paraId="2F61B4EB"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Font, M. D., Thyagarajan, B., &amp; Khanna, A. K. (2020). Sepsis and Septic Shock–Basics of diagnosis, pathophysiology and clinical decision making. </w:t>
      </w:r>
      <w:r w:rsidRPr="00B7610D">
        <w:rPr>
          <w:rFonts w:ascii="Times New Roman" w:eastAsia="Times New Roman" w:hAnsi="Times New Roman" w:cs="Times New Roman"/>
          <w:i/>
          <w:iCs/>
          <w:color w:val="0E101A"/>
          <w:sz w:val="24"/>
          <w:szCs w:val="24"/>
        </w:rPr>
        <w:t>Medical Clinics</w:t>
      </w:r>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104</w:t>
      </w:r>
      <w:r w:rsidRPr="00B7610D">
        <w:rPr>
          <w:rFonts w:ascii="Times New Roman" w:eastAsia="Times New Roman" w:hAnsi="Times New Roman" w:cs="Times New Roman"/>
          <w:color w:val="0E101A"/>
          <w:sz w:val="24"/>
          <w:szCs w:val="24"/>
        </w:rPr>
        <w:t>(4), 573-585.</w:t>
      </w:r>
    </w:p>
    <w:p w14:paraId="52665F2E"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Vail, E., Gershengorn, H. B., Hua, M., Walkey, A. J., Rubenfeld, G., &amp; Wunsch, H. (2017). Association between US norepinephrine shortage and mortality among patients with septic shock. </w:t>
      </w:r>
      <w:r w:rsidRPr="00B7610D">
        <w:rPr>
          <w:rFonts w:ascii="Times New Roman" w:eastAsia="Times New Roman" w:hAnsi="Times New Roman" w:cs="Times New Roman"/>
          <w:i/>
          <w:iCs/>
          <w:color w:val="0E101A"/>
          <w:sz w:val="24"/>
          <w:szCs w:val="24"/>
        </w:rPr>
        <w:t>Jama</w:t>
      </w:r>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317</w:t>
      </w:r>
      <w:r w:rsidRPr="00B7610D">
        <w:rPr>
          <w:rFonts w:ascii="Times New Roman" w:eastAsia="Times New Roman" w:hAnsi="Times New Roman" w:cs="Times New Roman"/>
          <w:color w:val="0E101A"/>
          <w:sz w:val="24"/>
          <w:szCs w:val="24"/>
        </w:rPr>
        <w:t>(14), 1433-1442.</w:t>
      </w:r>
    </w:p>
    <w:p w14:paraId="762A96EC" w14:textId="77777777" w:rsidR="00CF5716" w:rsidRPr="00F93A77" w:rsidRDefault="00CF5716" w:rsidP="00B7610D">
      <w:pPr>
        <w:spacing w:line="480" w:lineRule="auto"/>
      </w:pPr>
    </w:p>
    <w:sectPr w:rsidR="00CF5716" w:rsidRPr="00F93A7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A4962" w14:textId="77777777" w:rsidR="006A3000" w:rsidRDefault="006A3000" w:rsidP="00745971">
      <w:pPr>
        <w:spacing w:after="0" w:line="240" w:lineRule="auto"/>
      </w:pPr>
      <w:r>
        <w:separator/>
      </w:r>
    </w:p>
  </w:endnote>
  <w:endnote w:type="continuationSeparator" w:id="0">
    <w:p w14:paraId="38D2D0B4" w14:textId="77777777" w:rsidR="006A3000" w:rsidRDefault="006A3000" w:rsidP="0074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39048" w14:textId="77777777" w:rsidR="006A3000" w:rsidRDefault="006A3000" w:rsidP="00745971">
      <w:pPr>
        <w:spacing w:after="0" w:line="240" w:lineRule="auto"/>
      </w:pPr>
      <w:r>
        <w:separator/>
      </w:r>
    </w:p>
  </w:footnote>
  <w:footnote w:type="continuationSeparator" w:id="0">
    <w:p w14:paraId="37BE185D" w14:textId="77777777" w:rsidR="006A3000" w:rsidRDefault="006A3000" w:rsidP="00745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83063"/>
      <w:docPartObj>
        <w:docPartGallery w:val="Page Numbers (Top of Page)"/>
        <w:docPartUnique/>
      </w:docPartObj>
    </w:sdtPr>
    <w:sdtEndPr>
      <w:rPr>
        <w:rFonts w:ascii="Times New Roman" w:hAnsi="Times New Roman" w:cs="Times New Roman"/>
        <w:noProof/>
        <w:sz w:val="24"/>
        <w:szCs w:val="24"/>
      </w:rPr>
    </w:sdtEndPr>
    <w:sdtContent>
      <w:p w14:paraId="4E941904" w14:textId="1F8FA27D" w:rsidR="00745971" w:rsidRPr="00745971" w:rsidRDefault="00745971">
        <w:pPr>
          <w:pStyle w:val="Header"/>
          <w:jc w:val="right"/>
          <w:rPr>
            <w:rFonts w:ascii="Times New Roman" w:hAnsi="Times New Roman" w:cs="Times New Roman"/>
            <w:sz w:val="24"/>
            <w:szCs w:val="24"/>
          </w:rPr>
        </w:pPr>
        <w:r w:rsidRPr="00745971">
          <w:rPr>
            <w:rFonts w:ascii="Times New Roman" w:hAnsi="Times New Roman" w:cs="Times New Roman"/>
            <w:sz w:val="24"/>
            <w:szCs w:val="24"/>
          </w:rPr>
          <w:fldChar w:fldCharType="begin"/>
        </w:r>
        <w:r w:rsidRPr="00745971">
          <w:rPr>
            <w:rFonts w:ascii="Times New Roman" w:hAnsi="Times New Roman" w:cs="Times New Roman"/>
            <w:sz w:val="24"/>
            <w:szCs w:val="24"/>
          </w:rPr>
          <w:instrText xml:space="preserve"> PAGE   \* MERGEFORMAT </w:instrText>
        </w:r>
        <w:r w:rsidRPr="00745971">
          <w:rPr>
            <w:rFonts w:ascii="Times New Roman" w:hAnsi="Times New Roman" w:cs="Times New Roman"/>
            <w:sz w:val="24"/>
            <w:szCs w:val="24"/>
          </w:rPr>
          <w:fldChar w:fldCharType="separate"/>
        </w:r>
        <w:r w:rsidR="00DB1A36">
          <w:rPr>
            <w:rFonts w:ascii="Times New Roman" w:hAnsi="Times New Roman" w:cs="Times New Roman"/>
            <w:noProof/>
            <w:sz w:val="24"/>
            <w:szCs w:val="24"/>
          </w:rPr>
          <w:t>5</w:t>
        </w:r>
        <w:r w:rsidRPr="00745971">
          <w:rPr>
            <w:rFonts w:ascii="Times New Roman" w:hAnsi="Times New Roman" w:cs="Times New Roman"/>
            <w:noProof/>
            <w:sz w:val="24"/>
            <w:szCs w:val="24"/>
          </w:rPr>
          <w:fldChar w:fldCharType="end"/>
        </w:r>
      </w:p>
    </w:sdtContent>
  </w:sdt>
  <w:p w14:paraId="65AC3D45" w14:textId="77777777" w:rsidR="00745971" w:rsidRDefault="007459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971"/>
    <w:rsid w:val="00045E7B"/>
    <w:rsid w:val="00054994"/>
    <w:rsid w:val="00072B8D"/>
    <w:rsid w:val="0008718C"/>
    <w:rsid w:val="000A065B"/>
    <w:rsid w:val="0017482C"/>
    <w:rsid w:val="00180424"/>
    <w:rsid w:val="001C6BB5"/>
    <w:rsid w:val="00200C72"/>
    <w:rsid w:val="002C2A98"/>
    <w:rsid w:val="002C31C0"/>
    <w:rsid w:val="00301842"/>
    <w:rsid w:val="003414B8"/>
    <w:rsid w:val="00425C62"/>
    <w:rsid w:val="00460558"/>
    <w:rsid w:val="00491C9E"/>
    <w:rsid w:val="004A3500"/>
    <w:rsid w:val="004A5C18"/>
    <w:rsid w:val="004C2ECC"/>
    <w:rsid w:val="00526A10"/>
    <w:rsid w:val="00540BF0"/>
    <w:rsid w:val="00560D19"/>
    <w:rsid w:val="00570E2E"/>
    <w:rsid w:val="005A1D84"/>
    <w:rsid w:val="005B2817"/>
    <w:rsid w:val="005D5EE1"/>
    <w:rsid w:val="005E1953"/>
    <w:rsid w:val="005F2082"/>
    <w:rsid w:val="00600443"/>
    <w:rsid w:val="006437B3"/>
    <w:rsid w:val="00657381"/>
    <w:rsid w:val="006A3000"/>
    <w:rsid w:val="00712C33"/>
    <w:rsid w:val="0071551D"/>
    <w:rsid w:val="00745971"/>
    <w:rsid w:val="007512F9"/>
    <w:rsid w:val="00773D44"/>
    <w:rsid w:val="007B0485"/>
    <w:rsid w:val="007C70D9"/>
    <w:rsid w:val="008A2E15"/>
    <w:rsid w:val="00921910"/>
    <w:rsid w:val="00952CEB"/>
    <w:rsid w:val="00A51EBE"/>
    <w:rsid w:val="00A5667B"/>
    <w:rsid w:val="00A767CA"/>
    <w:rsid w:val="00A820AB"/>
    <w:rsid w:val="00AE5B46"/>
    <w:rsid w:val="00AF6E4D"/>
    <w:rsid w:val="00B40CE9"/>
    <w:rsid w:val="00B7610D"/>
    <w:rsid w:val="00B83B4F"/>
    <w:rsid w:val="00BA15C9"/>
    <w:rsid w:val="00BF166E"/>
    <w:rsid w:val="00C27CD2"/>
    <w:rsid w:val="00C36FB7"/>
    <w:rsid w:val="00C43B21"/>
    <w:rsid w:val="00C5257C"/>
    <w:rsid w:val="00C6368B"/>
    <w:rsid w:val="00C83905"/>
    <w:rsid w:val="00CA11E9"/>
    <w:rsid w:val="00CA76AA"/>
    <w:rsid w:val="00CF108E"/>
    <w:rsid w:val="00CF5716"/>
    <w:rsid w:val="00D45326"/>
    <w:rsid w:val="00D76BEC"/>
    <w:rsid w:val="00D90FD3"/>
    <w:rsid w:val="00DA41A8"/>
    <w:rsid w:val="00DA5BB3"/>
    <w:rsid w:val="00DB1A36"/>
    <w:rsid w:val="00E63391"/>
    <w:rsid w:val="00E82747"/>
    <w:rsid w:val="00EE4336"/>
    <w:rsid w:val="00F10B72"/>
    <w:rsid w:val="00F2637F"/>
    <w:rsid w:val="00F355C1"/>
    <w:rsid w:val="00F66AF4"/>
    <w:rsid w:val="00F811E2"/>
    <w:rsid w:val="00F93A77"/>
    <w:rsid w:val="00FD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1294"/>
  <w15:chartTrackingRefBased/>
  <w15:docId w15:val="{A10373BD-E357-4BDC-8759-32BFF529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971"/>
  </w:style>
  <w:style w:type="paragraph" w:styleId="Footer">
    <w:name w:val="footer"/>
    <w:basedOn w:val="Normal"/>
    <w:link w:val="FooterChar"/>
    <w:uiPriority w:val="99"/>
    <w:unhideWhenUsed/>
    <w:rsid w:val="00745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971"/>
  </w:style>
  <w:style w:type="paragraph" w:styleId="NormalWeb">
    <w:name w:val="Normal (Web)"/>
    <w:basedOn w:val="Normal"/>
    <w:uiPriority w:val="99"/>
    <w:unhideWhenUsed/>
    <w:rsid w:val="00AE5B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5B46"/>
    <w:rPr>
      <w:b/>
      <w:bCs/>
    </w:rPr>
  </w:style>
  <w:style w:type="character" w:styleId="Emphasis">
    <w:name w:val="Emphasis"/>
    <w:basedOn w:val="DefaultParagraphFont"/>
    <w:uiPriority w:val="20"/>
    <w:qFormat/>
    <w:rsid w:val="00B761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268924">
      <w:bodyDiv w:val="1"/>
      <w:marLeft w:val="0"/>
      <w:marRight w:val="0"/>
      <w:marTop w:val="0"/>
      <w:marBottom w:val="0"/>
      <w:divBdr>
        <w:top w:val="none" w:sz="0" w:space="0" w:color="auto"/>
        <w:left w:val="none" w:sz="0" w:space="0" w:color="auto"/>
        <w:bottom w:val="none" w:sz="0" w:space="0" w:color="auto"/>
        <w:right w:val="none" w:sz="0" w:space="0" w:color="auto"/>
      </w:divBdr>
    </w:div>
    <w:div w:id="162773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2021-07-28T21:52:00Z</dcterms:created>
  <dcterms:modified xsi:type="dcterms:W3CDTF">2021-07-28T21:52:00Z</dcterms:modified>
</cp:coreProperties>
</file>